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D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B4ED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14:paraId="26C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14:paraId="5D254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14:paraId="554CE9B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пос. Каяльский</w:t>
      </w:r>
      <w:r>
        <w:rPr>
          <w:rFonts w:ascii="Times New Roman" w:hAnsi="Times New Roman" w:cs="Times New Roman"/>
          <w:b/>
        </w:rPr>
        <w:t xml:space="preserve">  </w:t>
      </w:r>
    </w:p>
    <w:p w14:paraId="418C0F14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14:paraId="3F53B01B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14:paraId="49CE3CD4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14:paraId="3E430DD6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7030A0"/>
          <w:kern w:val="36"/>
          <w:sz w:val="52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7030A0"/>
          <w:kern w:val="36"/>
          <w:sz w:val="52"/>
          <w:szCs w:val="52"/>
          <w:lang w:eastAsia="ru-RU"/>
        </w:rPr>
        <w:t>Консультация для родителей</w:t>
      </w:r>
    </w:p>
    <w:p w14:paraId="2F190AFE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FFC000"/>
          <w:kern w:val="36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FFC000"/>
          <w:kern w:val="36"/>
          <w:sz w:val="44"/>
          <w:szCs w:val="44"/>
          <w:lang w:eastAsia="ru-RU"/>
        </w:rPr>
        <w:t>«Влияние устного народного творчества на интеллектуальное и речевое развитие детей»</w:t>
      </w:r>
    </w:p>
    <w:p w14:paraId="5172EE10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FFC000"/>
          <w:kern w:val="36"/>
          <w:sz w:val="44"/>
          <w:szCs w:val="44"/>
          <w:lang w:eastAsia="ru-RU"/>
        </w:rPr>
      </w:pPr>
      <w:r>
        <w:rPr>
          <w:lang w:eastAsia="ru-RU"/>
        </w:rPr>
        <w:drawing>
          <wp:inline distT="0" distB="0" distL="0" distR="0">
            <wp:extent cx="5210175" cy="4714875"/>
            <wp:effectExtent l="0" t="0" r="9525" b="9525"/>
            <wp:docPr id="1" name="Рисунок 1" descr="https://cdn.culture.ru/images/6e018dad-771b-5c04-83d6-f2bb24bc5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cdn.culture.ru/images/6e018dad-771b-5c04-83d6-f2bb24bc5f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EA58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</w:pPr>
    </w:p>
    <w:p w14:paraId="0C294679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  <w:t xml:space="preserve">Подготовила </w:t>
      </w:r>
    </w:p>
    <w:p w14:paraId="68231321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</w:pPr>
      <w:r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  <w:t>воспитатель МБДОУ № 49</w:t>
      </w:r>
    </w:p>
    <w:p w14:paraId="63896240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</w:pPr>
      <w:r>
        <w:rPr>
          <w:rFonts w:ascii="Monotype Corsiva" w:hAnsi="Monotype Corsiva" w:eastAsia="Times New Roman" w:cs="Times New Roman"/>
          <w:b/>
          <w:sz w:val="44"/>
          <w:szCs w:val="44"/>
          <w:lang w:eastAsia="ru-RU"/>
        </w:rPr>
        <w:t xml:space="preserve">Севостьянова Т.Н.   </w:t>
      </w:r>
    </w:p>
    <w:p w14:paraId="33569995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7030A0"/>
          <w:kern w:val="36"/>
          <w:sz w:val="52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7030A0"/>
          <w:kern w:val="36"/>
          <w:sz w:val="52"/>
          <w:szCs w:val="52"/>
          <w:lang w:eastAsia="ru-RU"/>
        </w:rPr>
        <w:t>Консультация для родителей</w:t>
      </w:r>
    </w:p>
    <w:p w14:paraId="31952836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b/>
          <w:i/>
          <w:color w:val="FFC000"/>
          <w:kern w:val="36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FFC000"/>
          <w:kern w:val="36"/>
          <w:sz w:val="44"/>
          <w:szCs w:val="44"/>
          <w:lang w:eastAsia="ru-RU"/>
        </w:rPr>
        <w:t>«Влияние устного народного творчества на интеллектуальное и речевое развитие детей»</w:t>
      </w:r>
    </w:p>
    <w:p w14:paraId="204DA05B">
      <w:pPr>
        <w:spacing w:after="0" w:line="240" w:lineRule="auto"/>
        <w:ind w:firstLine="360"/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</w:pPr>
    </w:p>
    <w:p w14:paraId="32F3C012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Мы живём в прекрасной, многонациональной стране с богатым культурным наследием, но для того, чтобы считать себя её сыном или дочерью, необходимо ощутить духовную жизнь своего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народа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принять русский язык, историю и культуру России. Живя в России и всем сердцем любя её, мы должны в совершенстве владеть русским языком, знать фольклор во всех его проявлениях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(сказки, песни, пословицы, поговорки, хороводы и т. д.)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9C9188F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устном народном творчестве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 как нигде сохранились особые черты русского характера, присущие ему нравственные ценности, представления о добре, красоте и т. д. </w:t>
      </w:r>
    </w:p>
    <w:p w14:paraId="2D5A7F22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Знакомство с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устным народным творчеством обогащает речь 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делает их речь богатой и яркой. Однако не секрет, что представления выпускников детского сада о русской культуре чаще всего отрывочны, поверхностны. Речь у большинства наших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детей невыразительная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бледная. Наши дети плохо знают пословицы, загадки. На занятиях, мы, конечно же, знакомим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детей с русским народным творчеством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с произведениями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народных промыслов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Мы пытаемся научить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детей красиво говорить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грамотно и свободно выражать свои мысли. Но, к сожалению, работы в саду по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развитию речи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по знакомству с русской культурой недостаточно. Поэтому будет очень хорошо, если вы со своей стороны поможете в решении этих задач. </w:t>
      </w:r>
    </w:p>
    <w:p w14:paraId="40B52608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Как это сделать? Все вы читаете своим детям сказки, не правда ли? Будет очень хорошо, если прочитав сказку, вы поговорите о её содержании. О чём эта сказка? Чему учит эта сказка? Попросите рассказать о героях сказки, об их характере, жизни, дать оценку их поступкам. Предложите ребёнку самому подумать, задав ему вопрос, а что было бы если? Очень часто наши сказки заканчиваются хорошо для одних героев и плохо для других. </w:t>
      </w:r>
    </w:p>
    <w:p w14:paraId="377BDDA3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Например,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«Заюшкина избушка»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«Лиса и волк»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«Маша и медведи»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«Лиса и журавль»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«Колобок»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Да, зло наказано, добро победило, но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разве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не должны дети пожалеть обиженного, пусть и не очень доброго героя. Предложите детям самим придумать конец для сказки. Где колобка не съедают, Лиса и Журавль остаются друзьями и. т. д… это не только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развивает фантазию ваших 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их речь, но и будет хорошей тренировкой для их сообразительности.</w:t>
      </w:r>
    </w:p>
    <w:p w14:paraId="70DA3223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свободное время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(идя в сад, в транспорте)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попробуйте поиграть с ребёнком в рифмы утка – минутка – шутка и т. д. Не беда, если ребёнок придумает слово, которого не существует, это игра доставит ему огромное удовольствие, разовьёт речь, чувство ритма. В дальнейшем игру можно усложнить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фразами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Маша – машет, Паша – пляшет. Хорошо, если ребёнок продолжит вашу фразу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рифмой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Маша машет платком, Боря гладит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(утюгом)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00997B6D">
      <w:pPr>
        <w:spacing w:before="240" w:line="36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Прекрасно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развивает речь и активирует речевой запас такие игры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как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«Подбери антоним»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(высокий – низкий, молодой – старый и т. д.,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«Подбери синоним»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(друг – товарищ, приятель, жилище – дом,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«Назови ласково»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(книжка – книжечка, машина – машинка,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«Закончи фразу»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(снег падает… на дома, зимой, кружится и др., "Один-много" (один мяч-много мячей, "Какой-какая?"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(заяц какой? серый, маленький, пушистый, трусливый)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.Не забывайте загадывать загадки, пробуйте с ребенком придумывать новые. Объясняйте смысл пословиц, используйте их в речи. Все эти игры не требуют много времени или специальной подготовки материала, они помогут вашему ребёнку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развитии его речевых способностей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40F33D39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9" w:footer="709" w:gutter="0"/>
      <w:pgBorders w:offsetFrom="page">
        <w:top w:val="thinThickThinLargeGap" w:color="auto" w:sz="24" w:space="24"/>
        <w:left w:val="thinThickThinLargeGap" w:color="auto" w:sz="24" w:space="24"/>
        <w:bottom w:val="thinThickThinLargeGap" w:color="auto" w:sz="24" w:space="24"/>
        <w:right w:val="thinThickThinLarge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52"/>
    <w:rsid w:val="001719F2"/>
    <w:rsid w:val="008A3526"/>
    <w:rsid w:val="008B3193"/>
    <w:rsid w:val="00904152"/>
    <w:rsid w:val="070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3190</Characters>
  <Lines>26</Lines>
  <Paragraphs>7</Paragraphs>
  <TotalTime>9</TotalTime>
  <ScaleCrop>false</ScaleCrop>
  <LinksUpToDate>false</LinksUpToDate>
  <CharactersWithSpaces>3742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2019-07-04T19:45:00Z</dcterms:created>
  <dc:creator>imango</dc:creator>
  <cp:lastModifiedBy>София</cp:lastModifiedBy>
  <dcterms:modified xsi:type="dcterms:W3CDTF">2025-01-27T17:59:57Z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3235D1DA430E4A17B62430722ABC8198_12</vt:lpwstr>
  </property>
</Properties>
</file>